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200"/>
      </w:pPr>
      <w:r>
        <w:rPr>
          <w:b/>
          <w:sz w:val="32"/>
          <w:szCs w:val="32"/>
        </w:rPr>
        <w:t xml:space="preserve">Example attorney referral fee agreement</w:t>
      </w:r>
    </w:p>
    <w:p>
      <w:pPr>
        <w:spacing w:after="200"/>
      </w:pPr>
      <w:r>
        <w:rPr>
          <w:sz w:val="22"/>
          <w:szCs w:val="22"/>
        </w:rPr>
        <w:t xml:space="preserve">This document is an example only. It is not legal advice and not a form to use. Do not fill it in or sign it. Fee division between lawyers is governed by your state bar’s version of ABA Model Rule 1.5(e). Model Rules are not law.</w:t>
      </w:r>
    </w:p>
    <w:p>
      <w:pPr>
        <w:spacing w:after="200"/>
      </w:pPr>
      <w:r>
        <w:rPr>
          <w:sz w:val="22"/>
          <w:szCs w:val="22"/>
        </w:rPr>
        <w:t xml:space="preserve">This example illustrates lawyer-to-lawyer fee division only. It is not a template for sharing legal fees with non-lawyers.</w:t>
      </w:r>
    </w:p>
    <w:p>
      <w:pPr>
        <w:spacing w:after="200"/>
      </w:pPr>
      <w:r>
        <w:rPr>
          <w:b/>
          <w:sz w:val="24"/>
          <w:szCs w:val="24"/>
        </w:rPr>
        <w:t xml:space="preserve">1. Parties</w:t>
      </w:r>
    </w:p>
    <w:p>
      <w:pPr>
        <w:spacing w:after="200"/>
      </w:pPr>
      <w:r>
        <w:rPr>
          <w:sz w:val="22"/>
          <w:szCs w:val="22"/>
        </w:rPr>
        <w:t xml:space="preserve">Referring lawyer: [Name], [Firm], [Bar number / jurisdiction]. Receiving lawyer: [Name], [Firm], [Bar number / jurisdiction].</w:t>
      </w:r>
    </w:p>
    <w:p>
      <w:pPr>
        <w:spacing w:after="200"/>
      </w:pPr>
      <w:r>
        <w:rPr>
          <w:b/>
          <w:sz w:val="24"/>
          <w:szCs w:val="24"/>
        </w:rPr>
        <w:t xml:space="preserve">2. Matter</w:t>
      </w:r>
    </w:p>
    <w:p>
      <w:pPr>
        <w:spacing w:after="200"/>
      </w:pPr>
      <w:r>
        <w:rPr>
          <w:sz w:val="22"/>
          <w:szCs w:val="22"/>
        </w:rPr>
        <w:t xml:space="preserve">Client: [Name or “to be identified in the client consent”]. Matter: [Short description].</w:t>
      </w:r>
    </w:p>
    <w:p>
      <w:pPr>
        <w:spacing w:after="200"/>
      </w:pPr>
      <w:r>
        <w:rPr>
          <w:b/>
          <w:sz w:val="24"/>
          <w:szCs w:val="24"/>
        </w:rPr>
        <w:t xml:space="preserve">3. Basis for division</w:t>
      </w:r>
    </w:p>
    <w:p>
      <w:pPr>
        <w:spacing w:after="200"/>
      </w:pPr>
      <w:r>
        <w:rPr>
          <w:sz w:val="22"/>
          <w:szCs w:val="22"/>
        </w:rPr>
        <w:t xml:space="preserve">Check one. (a) The fee is divided in proportion to the services each lawyer performs. (b) Each lawyer assumes joint responsibility for the representation.</w:t>
      </w:r>
    </w:p>
    <w:p>
      <w:pPr>
        <w:spacing w:after="200"/>
      </w:pPr>
      <w:r>
        <w:rPr>
          <w:b/>
          <w:sz w:val="24"/>
          <w:szCs w:val="24"/>
        </w:rPr>
        <w:t xml:space="preserve">4. Shares</w:t>
      </w:r>
    </w:p>
    <w:p>
      <w:pPr>
        <w:spacing w:after="200"/>
      </w:pPr>
      <w:r>
        <w:rPr>
          <w:sz w:val="22"/>
          <w:szCs w:val="22"/>
        </w:rPr>
        <w:t xml:space="preserve">Referring lawyer: [X]%. Receiving lawyer: [Y]%. Shares total 100% and are disclosed to the client in writing.</w:t>
      </w:r>
    </w:p>
    <w:p>
      <w:pPr>
        <w:spacing w:after="200"/>
      </w:pPr>
      <w:r>
        <w:rPr>
          <w:b/>
          <w:sz w:val="24"/>
          <w:szCs w:val="24"/>
        </w:rPr>
        <w:t xml:space="preserve">5. Client consent</w:t>
      </w:r>
    </w:p>
    <w:p>
      <w:pPr>
        <w:spacing w:after="200"/>
      </w:pPr>
      <w:r>
        <w:rPr>
          <w:sz w:val="22"/>
          <w:szCs w:val="22"/>
        </w:rPr>
        <w:t xml:space="preserve">No fee is divided until the client agrees in writing to the arrangement, including each lawyer’s share. The written consent is kept with the matter file.</w:t>
      </w:r>
    </w:p>
    <w:p>
      <w:pPr>
        <w:spacing w:after="200"/>
      </w:pPr>
      <w:r>
        <w:rPr>
          <w:b/>
          <w:sz w:val="24"/>
          <w:szCs w:val="24"/>
        </w:rPr>
        <w:t xml:space="preserve">6. Total fee</w:t>
      </w:r>
    </w:p>
    <w:p>
      <w:pPr>
        <w:spacing w:after="200"/>
      </w:pPr>
      <w:r>
        <w:rPr>
          <w:sz w:val="22"/>
          <w:szCs w:val="22"/>
        </w:rPr>
        <w:t xml:space="preserve">The total fee charged to the client is reasonable and is not increased solely because the fee is divided.</w:t>
      </w:r>
    </w:p>
    <w:p>
      <w:pPr>
        <w:spacing w:after="200"/>
      </w:pPr>
      <w:r>
        <w:rPr>
          <w:b/>
          <w:sz w:val="24"/>
          <w:szCs w:val="24"/>
        </w:rPr>
        <w:t xml:space="preserve">7. Lawyer-to-lawyer only</w:t>
      </w:r>
    </w:p>
    <w:p>
      <w:pPr>
        <w:spacing w:after="200"/>
      </w:pPr>
      <w:r>
        <w:rPr>
          <w:sz w:val="22"/>
          <w:szCs w:val="22"/>
        </w:rPr>
        <w:t xml:space="preserve">This example is not for sharing legal fees with non-lawyers. Reciprocal referral arrangements with non-lawyers are a separate ethics question under Model Rules 7.2 and 5.4 (and your state’s versions).</w:t>
      </w:r>
    </w:p>
    <w:p>
      <w:pPr>
        <w:spacing w:after="200"/>
      </w:pPr>
      <w:r>
        <w:rPr>
          <w:b/>
          <w:sz w:val="24"/>
          <w:szCs w:val="24"/>
        </w:rPr>
        <w:t xml:space="preserve">8. Records</w:t>
      </w:r>
    </w:p>
    <w:p>
      <w:pPr>
        <w:spacing w:after="200"/>
      </w:pPr>
      <w:r>
        <w:rPr>
          <w:sz w:val="22"/>
          <w:szCs w:val="22"/>
        </w:rPr>
        <w:t xml:space="preserve">Each referred matter, the basis for the split, the written client consent, and payments are recorded (Introzy or equivalent). Statements are provided on [cadence].</w:t>
      </w:r>
    </w:p>
    <w:p>
      <w:pPr>
        <w:spacing w:after="200"/>
      </w:pPr>
      <w:r>
        <w:rPr>
          <w:b/>
          <w:sz w:val="24"/>
          <w:szCs w:val="24"/>
        </w:rPr>
        <w:t xml:space="preserve">9. Term</w:t>
      </w:r>
    </w:p>
    <w:p>
      <w:pPr>
        <w:spacing w:after="200"/>
      </w:pPr>
      <w:r>
        <w:rPr>
          <w:sz w:val="22"/>
          <w:szCs w:val="22"/>
        </w:rPr>
        <w:t xml:space="preserve">Either party may end this arrangement with written notice. Fee divisions on matters already consented continue under sections 3–6.</w:t>
      </w:r>
    </w:p>
    <w:p>
      <w:pPr>
        <w:spacing w:after="200"/>
      </w:pPr>
      <w:r>
        <w:rPr>
          <w:sz w:val="22"/>
          <w:szCs w:val="22"/>
        </w:rPr>
        <w:t xml:space="preserve">This example is for illustration. It is not an agreement and is not for signature.</w:t>
      </w:r>
    </w:p>
    <w:sectPr>
      <w:pgSz w:w="12240" w:h="15840"/>
      <w:pgMar w:top="1440" w:right="1440" w:bottom="1440" w:left="1440"/>
    </w:sectPr>
  </w:body>
</w:document>
</file>